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49" w:rsidRPr="00FA33F9" w:rsidRDefault="00D87949" w:rsidP="00D87949">
      <w:pPr>
        <w:spacing w:line="500" w:lineRule="exact"/>
        <w:rPr>
          <w:rFonts w:ascii="黑体" w:eastAsia="黑体" w:hAnsi="宋体" w:cs="宋体" w:hint="eastAsia"/>
          <w:bCs/>
          <w:sz w:val="28"/>
          <w:szCs w:val="28"/>
        </w:rPr>
      </w:pPr>
      <w:r w:rsidRPr="00FA33F9">
        <w:rPr>
          <w:rFonts w:ascii="黑体" w:eastAsia="黑体" w:hAnsi="宋体" w:cs="宋体" w:hint="eastAsia"/>
          <w:bCs/>
          <w:sz w:val="28"/>
          <w:szCs w:val="28"/>
        </w:rPr>
        <w:t>附件1：</w:t>
      </w:r>
    </w:p>
    <w:p w:rsidR="00D87949" w:rsidRDefault="00D87949" w:rsidP="00D87949">
      <w:pPr>
        <w:spacing w:line="5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D87949" w:rsidRPr="00FA33F9" w:rsidRDefault="00D87949" w:rsidP="00D87949">
      <w:pPr>
        <w:spacing w:line="5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FA33F9">
        <w:rPr>
          <w:rFonts w:ascii="方正小标宋简体" w:eastAsia="方正小标宋简体" w:hAnsi="宋体" w:hint="eastAsia"/>
          <w:bCs/>
          <w:sz w:val="44"/>
          <w:szCs w:val="44"/>
        </w:rPr>
        <w:t>温州市民卡服务有限公司公开招聘      工作人员专业资格审查办法</w:t>
      </w:r>
    </w:p>
    <w:p w:rsidR="00D87949" w:rsidRPr="00FA33F9" w:rsidRDefault="00D87949" w:rsidP="00D87949">
      <w:pPr>
        <w:rPr>
          <w:rFonts w:ascii="方正小标宋简体" w:eastAsia="方正小标宋简体" w:hAnsi="Arial" w:cs="Arial" w:hint="eastAsia"/>
          <w:sz w:val="28"/>
          <w:szCs w:val="28"/>
        </w:rPr>
      </w:pPr>
    </w:p>
    <w:p w:rsidR="00D87949" w:rsidRPr="00FA33F9" w:rsidRDefault="00D87949" w:rsidP="00D87949">
      <w:pPr>
        <w:spacing w:line="540" w:lineRule="exact"/>
        <w:rPr>
          <w:rFonts w:ascii="黑体" w:eastAsia="黑体" w:hAnsi="宋体" w:cs="宋体" w:hint="eastAsia"/>
          <w:kern w:val="0"/>
          <w:sz w:val="30"/>
          <w:szCs w:val="30"/>
        </w:rPr>
      </w:pPr>
      <w:r w:rsidRPr="00FA33F9">
        <w:rPr>
          <w:rFonts w:ascii="黑体" w:eastAsia="黑体" w:hAnsi="宋体" w:cs="宋体" w:hint="eastAsia"/>
          <w:kern w:val="0"/>
          <w:sz w:val="30"/>
          <w:szCs w:val="30"/>
        </w:rPr>
        <w:t>一、“法务”招考专业 （岗位）</w:t>
      </w:r>
    </w:p>
    <w:p w:rsidR="00D87949" w:rsidRDefault="00D87949" w:rsidP="00D87949">
      <w:pPr>
        <w:spacing w:line="54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法学、</w:t>
      </w:r>
      <w:r w:rsidRPr="00BC2A0C">
        <w:rPr>
          <w:rFonts w:ascii="仿宋_GB2312" w:eastAsia="仿宋_GB2312" w:hAnsi="宋体" w:cs="宋体" w:hint="eastAsia"/>
          <w:kern w:val="0"/>
          <w:sz w:val="30"/>
          <w:szCs w:val="30"/>
        </w:rPr>
        <w:t>法学理论、行政法、宪法学与行政法学、经济法、经济法学、知识产权、知识产权法、国际经济法、商法、民商法、民商法学、民事诉讼法、诉讼法学、法律学、法律、法律事务、法律文秘、法学（国际经济法方向）、法学（律师方向）、国际经济法学、法律硕士、法律硕士（法学）、法律硕士（非法学）、律师、理论法学、法学（民商法方向）、法律(非法学)、法律(法学)、法学（民商法）、国际商法、法律事务（中小企业法务助理方向）、法学（知识产权）、知识产权法学、法学（经济法）、法学（经济类）、法律（法学）、法学（经济法方向）</w:t>
      </w:r>
    </w:p>
    <w:p w:rsidR="00D87949" w:rsidRPr="00FA33F9" w:rsidRDefault="00D87949" w:rsidP="00D87949">
      <w:pPr>
        <w:spacing w:line="540" w:lineRule="exact"/>
        <w:rPr>
          <w:rFonts w:ascii="黑体" w:eastAsia="黑体" w:hAnsi="宋体" w:cs="宋体" w:hint="eastAsia"/>
          <w:kern w:val="0"/>
          <w:sz w:val="30"/>
          <w:szCs w:val="30"/>
        </w:rPr>
      </w:pPr>
      <w:r w:rsidRPr="00FA33F9">
        <w:rPr>
          <w:rFonts w:ascii="黑体" w:eastAsia="黑体" w:hAnsi="宋体" w:cs="宋体" w:hint="eastAsia"/>
          <w:kern w:val="0"/>
          <w:sz w:val="30"/>
          <w:szCs w:val="30"/>
        </w:rPr>
        <w:t>二、“文秘”招考专业（岗位）</w:t>
      </w:r>
    </w:p>
    <w:p w:rsidR="00D87949" w:rsidRDefault="00D87949" w:rsidP="00D87949">
      <w:pPr>
        <w:pStyle w:val="a5"/>
        <w:spacing w:before="0" w:beforeAutospacing="0" w:after="0" w:afterAutospacing="0" w:line="500" w:lineRule="exact"/>
        <w:ind w:firstLineChars="192" w:firstLine="614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文学类：汉语言文学（含师范方向）、汉语言、中文、应用语言学、汉语、汉语言文学、汉语言文学(广告学方向)、汉语言文学（中文秘书方向）、汉语言文学(新闻传播方向)、</w:t>
      </w:r>
      <w:r>
        <w:rPr>
          <w:rFonts w:ascii="仿宋_GB2312" w:eastAsia="仿宋_GB2312" w:hAnsi="Arial" w:cs="Arial" w:hint="eastAsia"/>
          <w:sz w:val="32"/>
          <w:szCs w:val="32"/>
        </w:rPr>
        <w:t>语言学及应用语言学、汉语言文学（新闻方向）、汉语言文学（涉外文秘方向）、汉语言文学（涉外高级文秘）、汉语言文学（秘书学）、汉语言文学（文学方向）、汉语言文学（高级文秘）、汉语言文学专业（高级文秘方向）、汉语言文学（公关与文秘）、汉语言文学（现代文秘及信息技术）、汉语言文学（秘书方向）、汉语言文学文秘方向</w:t>
      </w:r>
      <w:r>
        <w:rPr>
          <w:rFonts w:ascii="仿宋_GB2312" w:eastAsia="仿宋_GB2312" w:hint="eastAsia"/>
          <w:bCs/>
          <w:sz w:val="32"/>
          <w:szCs w:val="32"/>
        </w:rPr>
        <w:t>等；</w:t>
      </w:r>
    </w:p>
    <w:p w:rsidR="00D87949" w:rsidRDefault="00D87949" w:rsidP="00D87949">
      <w:pPr>
        <w:spacing w:line="500" w:lineRule="exact"/>
        <w:ind w:firstLineChars="192" w:firstLine="614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文秘类：文秘、文秘档案、秘书学、涉外文秘、中英文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秘、文秘英语、法律文秘、经济秘书、现代文员、文秘与办公自动化、秘书、涉外秘书、现代文秘、行政文秘、商务秘书、</w:t>
      </w:r>
      <w:r>
        <w:rPr>
          <w:rFonts w:ascii="仿宋_GB2312" w:eastAsia="仿宋_GB2312" w:hAnsi="Arial" w:cs="Arial" w:hint="eastAsia"/>
          <w:sz w:val="32"/>
          <w:szCs w:val="32"/>
        </w:rPr>
        <w:t>文秘与档案；</w:t>
      </w:r>
    </w:p>
    <w:p w:rsidR="00D87949" w:rsidRDefault="00D87949" w:rsidP="00D87949">
      <w:pPr>
        <w:spacing w:line="500" w:lineRule="exact"/>
        <w:ind w:firstLineChars="192" w:firstLine="614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新闻传播类：</w:t>
      </w:r>
      <w:r>
        <w:rPr>
          <w:rFonts w:ascii="仿宋_GB2312" w:eastAsia="仿宋_GB2312" w:hAnsi="Arial" w:cs="Arial"/>
          <w:sz w:val="32"/>
          <w:szCs w:val="32"/>
        </w:rPr>
        <w:t>新闻学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/>
          <w:sz w:val="32"/>
          <w:szCs w:val="32"/>
        </w:rPr>
        <w:t>广告学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/>
          <w:sz w:val="32"/>
          <w:szCs w:val="32"/>
        </w:rPr>
        <w:t>编辑出版学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/>
          <w:sz w:val="32"/>
          <w:szCs w:val="32"/>
        </w:rPr>
        <w:t>传播学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D87949" w:rsidRPr="00FA33F9" w:rsidRDefault="00D87949" w:rsidP="00D87949">
      <w:pPr>
        <w:spacing w:line="540" w:lineRule="exact"/>
        <w:rPr>
          <w:rFonts w:ascii="黑体" w:eastAsia="黑体" w:hAnsi="宋体" w:cs="宋体" w:hint="eastAsia"/>
          <w:kern w:val="0"/>
          <w:sz w:val="30"/>
          <w:szCs w:val="30"/>
        </w:rPr>
      </w:pPr>
      <w:r w:rsidRPr="00FA33F9">
        <w:rPr>
          <w:rFonts w:ascii="黑体" w:eastAsia="黑体" w:hAnsi="宋体" w:cs="宋体" w:hint="eastAsia"/>
          <w:kern w:val="0"/>
          <w:sz w:val="30"/>
          <w:szCs w:val="30"/>
        </w:rPr>
        <w:t>三、 “财务”招考专业（岗位）</w:t>
      </w:r>
    </w:p>
    <w:p w:rsidR="00D87949" w:rsidRDefault="00D87949" w:rsidP="00D87949">
      <w:pPr>
        <w:spacing w:line="500" w:lineRule="exact"/>
        <w:ind w:firstLineChars="200" w:firstLine="640"/>
        <w:rPr>
          <w:rFonts w:ascii="仿宋_GB2312" w:eastAsia="仿宋_GB2312" w:hAnsi="Arial" w:cs="Arial" w:hint="eastAsia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会计学、财务管理、理财学、企业理财、审计学、会计电算化、财务会计教育、财务会计与教育、会计与统计核算、工业（企业）会计、财务信息管理、会计、财务会计、管理会计、投资与理财、审计、财务会计与审计、工商管理（会计学）、网络会计、会计学（国际会计方向）、会计学（注册会计师方向）、财务管理（会计方向）、会计财务管理、会计与审计、司法会计、会计学（财务会计）、资产评估与会计、财会、财会学、会计学（财务管理）</w:t>
      </w:r>
    </w:p>
    <w:p w:rsidR="00D87949" w:rsidRPr="00FA33F9" w:rsidRDefault="00D87949" w:rsidP="00D87949">
      <w:pPr>
        <w:spacing w:line="540" w:lineRule="exact"/>
        <w:rPr>
          <w:rFonts w:ascii="黑体" w:eastAsia="黑体" w:hAnsi="宋体" w:cs="宋体" w:hint="eastAsia"/>
          <w:kern w:val="0"/>
          <w:sz w:val="30"/>
          <w:szCs w:val="30"/>
        </w:rPr>
      </w:pPr>
      <w:r w:rsidRPr="00FA33F9">
        <w:rPr>
          <w:rFonts w:ascii="黑体" w:eastAsia="黑体" w:hAnsi="宋体" w:cs="宋体" w:hint="eastAsia"/>
          <w:kern w:val="0"/>
          <w:sz w:val="30"/>
          <w:szCs w:val="30"/>
        </w:rPr>
        <w:t>四、“计算机软件”招考专业（岗位）</w:t>
      </w:r>
    </w:p>
    <w:p w:rsidR="00D87949" w:rsidRDefault="00D87949" w:rsidP="00D87949">
      <w:pPr>
        <w:spacing w:line="500" w:lineRule="exact"/>
        <w:ind w:firstLineChars="192" w:firstLine="614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计算机科学与技术、电子信息工程、网络工程、</w:t>
      </w:r>
      <w:r>
        <w:rPr>
          <w:rFonts w:ascii="仿宋_GB2312" w:eastAsia="仿宋_GB2312"/>
          <w:bCs/>
          <w:sz w:val="32"/>
          <w:szCs w:val="32"/>
        </w:rPr>
        <w:t>软件工程</w:t>
      </w:r>
      <w:r>
        <w:rPr>
          <w:rFonts w:ascii="仿宋_GB2312" w:eastAsia="仿宋_GB2312" w:hint="eastAsia"/>
          <w:bCs/>
          <w:sz w:val="32"/>
          <w:szCs w:val="32"/>
        </w:rPr>
        <w:t>、电子信息工程、信息安全、电子科学与技术、信息工程、计算机系统结构、计算机软件与理论、计算机应用技术、信息管理与信息系统。</w:t>
      </w:r>
    </w:p>
    <w:p w:rsidR="00D87949" w:rsidRPr="00FA33F9" w:rsidRDefault="00D87949" w:rsidP="00D87949">
      <w:pPr>
        <w:spacing w:line="540" w:lineRule="exact"/>
        <w:rPr>
          <w:rFonts w:ascii="黑体" w:eastAsia="黑体" w:hAnsi="宋体" w:cs="宋体" w:hint="eastAsia"/>
          <w:kern w:val="0"/>
          <w:sz w:val="30"/>
          <w:szCs w:val="30"/>
        </w:rPr>
      </w:pPr>
      <w:r w:rsidRPr="00FA33F9">
        <w:rPr>
          <w:rFonts w:ascii="黑体" w:eastAsia="黑体" w:hAnsi="宋体" w:cs="宋体" w:hint="eastAsia"/>
          <w:kern w:val="0"/>
          <w:sz w:val="30"/>
          <w:szCs w:val="30"/>
        </w:rPr>
        <w:t>五、“计算机硬件”招考专业（岗位）</w:t>
      </w:r>
    </w:p>
    <w:p w:rsidR="00D87949" w:rsidRDefault="00D87949" w:rsidP="00D87949">
      <w:pPr>
        <w:spacing w:line="500" w:lineRule="exact"/>
        <w:ind w:firstLineChars="192" w:firstLine="614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计算机科学与技术、电子信息工程、网络工程、</w:t>
      </w:r>
      <w:r>
        <w:rPr>
          <w:rFonts w:ascii="仿宋_GB2312" w:eastAsia="仿宋_GB2312"/>
          <w:bCs/>
          <w:sz w:val="32"/>
          <w:szCs w:val="32"/>
        </w:rPr>
        <w:t>软件工程</w:t>
      </w:r>
      <w:r>
        <w:rPr>
          <w:rFonts w:ascii="仿宋_GB2312" w:eastAsia="仿宋_GB2312" w:hint="eastAsia"/>
          <w:bCs/>
          <w:sz w:val="32"/>
          <w:szCs w:val="32"/>
        </w:rPr>
        <w:t>、电子信息工程、信息安全、电子科学与技术、信息工程、计算机系统结构、计算机软件与理论、计算机应用技术。</w:t>
      </w:r>
    </w:p>
    <w:p w:rsidR="00D87949" w:rsidRDefault="00D87949" w:rsidP="00D87949">
      <w:pPr>
        <w:spacing w:line="500" w:lineRule="exact"/>
        <w:ind w:firstLineChars="192" w:firstLine="614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本办法未尽事宜，由温州市民卡服务有限公司会同有关部门研究确定。</w:t>
      </w:r>
    </w:p>
    <w:p w:rsidR="00FB6012" w:rsidRPr="00D87949" w:rsidRDefault="00FB6012"/>
    <w:sectPr w:rsidR="00FB6012" w:rsidRPr="00D8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12" w:rsidRDefault="00FB6012" w:rsidP="00D87949">
      <w:r>
        <w:separator/>
      </w:r>
    </w:p>
  </w:endnote>
  <w:endnote w:type="continuationSeparator" w:id="1">
    <w:p w:rsidR="00FB6012" w:rsidRDefault="00FB6012" w:rsidP="00D8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12" w:rsidRDefault="00FB6012" w:rsidP="00D87949">
      <w:r>
        <w:separator/>
      </w:r>
    </w:p>
  </w:footnote>
  <w:footnote w:type="continuationSeparator" w:id="1">
    <w:p w:rsidR="00FB6012" w:rsidRDefault="00FB6012" w:rsidP="00D87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949"/>
    <w:rsid w:val="00D87949"/>
    <w:rsid w:val="00FB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949"/>
    <w:rPr>
      <w:sz w:val="18"/>
      <w:szCs w:val="18"/>
    </w:rPr>
  </w:style>
  <w:style w:type="character" w:customStyle="1" w:styleId="Char1">
    <w:name w:val="正文文本 Char"/>
    <w:link w:val="a5"/>
    <w:rsid w:val="00D87949"/>
    <w:rPr>
      <w:rFonts w:ascii="宋体" w:hAnsi="宋体"/>
      <w:sz w:val="24"/>
      <w:szCs w:val="24"/>
    </w:rPr>
  </w:style>
  <w:style w:type="paragraph" w:styleId="a5">
    <w:name w:val="Body Text"/>
    <w:basedOn w:val="a"/>
    <w:link w:val="Char1"/>
    <w:rsid w:val="00D87949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Char10">
    <w:name w:val="正文文本 Char1"/>
    <w:basedOn w:val="a0"/>
    <w:link w:val="a5"/>
    <w:uiPriority w:val="99"/>
    <w:semiHidden/>
    <w:rsid w:val="00D8794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yefenglei</dc:creator>
  <cp:keywords/>
  <dc:description/>
  <cp:lastModifiedBy>yefenglei</cp:lastModifiedBy>
  <cp:revision>2</cp:revision>
  <dcterms:created xsi:type="dcterms:W3CDTF">2017-08-18T09:15:00Z</dcterms:created>
  <dcterms:modified xsi:type="dcterms:W3CDTF">2017-08-18T09:16:00Z</dcterms:modified>
</cp:coreProperties>
</file>